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color w:val="000000"/>
        </w:rPr>
        <w:t xml:space="preserve">SZCZEGÓŁOWE INFORMACJE ZAWARTE W </w:t>
      </w:r>
      <w:r>
        <w:rPr>
          <w:i/>
          <w:color w:val="000000"/>
        </w:rPr>
        <w:t>PROFILU WODY</w:t>
      </w:r>
      <w:r>
        <w:rPr>
          <w:color w:val="000000"/>
        </w:rPr>
        <w:t xml:space="preserve"> W </w:t>
      </w:r>
      <w:r>
        <w:rPr>
          <w:i/>
          <w:color w:val="000000"/>
        </w:rPr>
        <w:t>KĄPIELISKU</w:t>
      </w:r>
    </w:p>
    <w:tbl>
      <w:tblPr>
        <w:tblW w:w="8937" w:type="dxa"/>
        <w:jc w:val="left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87"/>
        <w:gridCol w:w="4861"/>
        <w:gridCol w:w="80"/>
        <w:gridCol w:w="3508"/>
      </w:tblGrid>
      <w:tr>
        <w:trPr>
          <w:trHeight w:val="45" w:hRule="atLeast"/>
        </w:trPr>
        <w:tc>
          <w:tcPr>
            <w:tcW w:w="8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>A. Informacje podstawowe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Dane ogólne o </w:t>
            </w:r>
            <w:r>
              <w:rPr>
                <w:b/>
                <w:i/>
                <w:color w:val="000000"/>
              </w:rPr>
              <w:t>kąpielisku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Nazwa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Stanica Wodna PTTK Bachotek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Adres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Nr działki 217, obręb Karbowo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Kujawsko-pomorskie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Numer jednostki terytorialnej Systemu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Kodowania Jednostek Terytorialnych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i Statystycznych (KTS) – poziom 6, w której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jest 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0402102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gminy, w której jest zlokalizowane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Zbiczno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powiatu, w którym jest zlokalizowane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Brodnicki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Krajowy kod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3028PKAP0003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Identyfikator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PL4112807230000076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Informacje o </w:t>
            </w:r>
            <w:r>
              <w:rPr>
                <w:b/>
                <w:i/>
                <w:color w:val="000000"/>
              </w:rPr>
              <w:t>profilu wody</w:t>
            </w:r>
            <w:r>
              <w:rPr>
                <w:b/>
                <w:color w:val="000000"/>
              </w:rPr>
              <w:t xml:space="preserve"> w </w:t>
            </w:r>
            <w:r>
              <w:rPr>
                <w:b/>
                <w:i/>
                <w:color w:val="000000"/>
              </w:rPr>
              <w:t>kąpielisku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Data sporządzenia </w:t>
            </w:r>
            <w:r>
              <w:rPr>
                <w:i/>
                <w:color w:val="000000"/>
              </w:rPr>
              <w:t>profilu wody</w:t>
            </w:r>
            <w:r>
              <w:rPr>
                <w:color w:val="000000"/>
              </w:rPr>
              <w:t xml:space="preserve"> w </w:t>
            </w:r>
            <w:r>
              <w:rPr>
                <w:i/>
                <w:color w:val="000000"/>
              </w:rPr>
              <w:t>kąpielisku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(zakończenia prac nad tym </w:t>
            </w:r>
            <w:r>
              <w:rPr>
                <w:i/>
                <w:color w:val="000000"/>
              </w:rPr>
              <w:t>profilem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13.12.2023r.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Data sporządzenia poprzedniego </w:t>
            </w:r>
            <w:r>
              <w:rPr>
                <w:i/>
                <w:color w:val="000000"/>
              </w:rPr>
              <w:t>profilu wody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16.05.2023r.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Data następnej aktualizacji </w:t>
            </w:r>
            <w:r>
              <w:rPr>
                <w:i/>
                <w:color w:val="000000"/>
              </w:rPr>
              <w:t>profilu wody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godnie z § 4 ust. 5 rozporządzenia Ministra Środowiska z dnia 4 listopada 2019r. W sprawie profilu wody w kąpielisku.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Powód aktualizacji </w:t>
            </w:r>
            <w:r>
              <w:rPr>
                <w:i/>
                <w:color w:val="000000"/>
              </w:rPr>
              <w:t>profilu wody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godnie z § 4 ust. 5 rozporządzenia Ministra Środowiska z dnia 4 listopada 2019r. W sprawie profilu wody w kąpielisku.</w:t>
            </w:r>
            <w:r>
              <w:rPr/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Imię i nazwisko osoby sporządzającej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profil wody</w:t>
            </w:r>
            <w:r>
              <w:rPr>
                <w:color w:val="000000"/>
              </w:rPr>
              <w:t xml:space="preserve"> 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Jarosław Orzech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Właściwy organ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Imię i nazwisko albo nazwa, adres, numer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telefonu, numer faksu (jeżeli posiada) oraz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adres poczty elektronicznej organizatora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Polskie Towarzystwo Turystyczno-Krajoznawcze, oddział w Brodnicy</w:t>
              <w:br/>
              <w:t xml:space="preserve"> ul. Kościuszki 12, 87-300 Brodnica</w:t>
              <w:br/>
              <w:t>56 49 828 28, pttk4@wp.pl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właściwego terytorialnie organu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samorządu terytorialnego, który umieścił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w wykazie, o którym mowa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 art. 37 ustawy z dnia 20 lipca 2017 r. –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Rada Gminy Zbiczno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właściwego regionalnego zarządu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gospodarki wodnej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Państwowe Gospodarstwo Wodne Wody Polskie Regionalny Zarząd Gospodarki Wodnej w Gdańsku 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ul. Ks. F. Rogaczewskiego 9/19, 80-804 Gdańsk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17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właściwego wojewódzkiego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Wojewódzki Inspektor Ochrony Środowiska</w:t>
              <w:br/>
              <w:t>Regionalny Wydział Monitoringu Środowiska  w Bydgoszczy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ul. Piotra Skargi 2, 85-018 Bydgoszcz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właściwego państwowego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powiatowego inspektora sanitarnego lub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państwowego granicznego inspektora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Państwowy Powiatowy Inspektor Sanitarny w Brodnicy</w:t>
              <w:br/>
              <w:t>ul. Żwirki i Wigury 1, 87-300 Brodnica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Informacje dotyczące lokalizacji </w:t>
            </w:r>
            <w:r>
              <w:rPr>
                <w:b/>
                <w:i/>
                <w:color w:val="000000"/>
              </w:rPr>
              <w:t>kąpieliska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Kategoria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powierzchniowych, na których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jest 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ciek (w tym zbiornik zaporowy)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21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jezioro</w:t>
            </w:r>
            <w:r>
              <w:rPr>
                <w:color w:val="000000"/>
              </w:rPr>
              <w:t xml:space="preserve"> lub inny zbiornik wodny (np.: staw,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glinianka, wyrobisko pożwirowe)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22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strike/>
                <w:color w:val="000000"/>
              </w:rPr>
              <w:t>wody</w:t>
            </w:r>
            <w:r>
              <w:rPr>
                <w:strike/>
                <w:color w:val="000000"/>
              </w:rPr>
              <w:t xml:space="preserve"> przejściowe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i/>
                <w:strike/>
                <w:color w:val="000000"/>
              </w:rPr>
              <w:t>wody</w:t>
            </w:r>
            <w:r>
              <w:rPr>
                <w:strike/>
                <w:color w:val="000000"/>
              </w:rPr>
              <w:t xml:space="preserve"> przybrzeżne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cieku, jeziora lub innego zbiornika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wodnego, lub akwenu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Jezioro Bachotek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25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287693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Nazwa jednolitej części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powierzchniowych, w której jest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Bachotek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27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Kod 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powierzchniowych,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której jest 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PLLW20189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jest zlokalizowane w silnie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zmienionej jednolitej części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29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jest zlokalizowane w sztucznej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Lokalizacja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– kilometraż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Lokalizacja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-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Lokalizacja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– długość plaży wzdłuż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31,2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33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Lokalizacja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– współrzędne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geograficzne granic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w formacie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1. X: 5909899,46 Y:6596729,09</w:t>
              <w:br/>
              <w:t>2. X: 5909890,05 Y: 6956758,47</w:t>
              <w:br/>
              <w:t>3. X: 5909875,05 Y: 6596755,83</w:t>
              <w:br/>
              <w:t>4. X: 5909881,12 Y: 6596725,55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 xml:space="preserve">B. Ocena i klasyfikacja jakości </w:t>
            </w:r>
            <w:r>
              <w:rPr>
                <w:b/>
                <w:i/>
                <w:color w:val="000000"/>
              </w:rPr>
              <w:t>wody</w:t>
            </w:r>
            <w:r>
              <w:rPr>
                <w:b/>
                <w:color w:val="000000"/>
              </w:rPr>
              <w:t xml:space="preserve"> w </w:t>
            </w:r>
            <w:r>
              <w:rPr>
                <w:b/>
                <w:i/>
                <w:color w:val="000000"/>
              </w:rPr>
              <w:t>kąpielisku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Sezonowa ocena jakości </w:t>
            </w:r>
            <w:r>
              <w:rPr>
                <w:i/>
                <w:color w:val="000000"/>
              </w:rPr>
              <w:t>wody</w:t>
            </w:r>
            <w:r>
              <w:rPr>
                <w:color w:val="000000"/>
              </w:rPr>
              <w:t xml:space="preserve"> 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</w:rPr>
              <w:t>,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data wykonania oceny (dd/mm/rrrr):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06.09.2023 r.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wynik oceny: woda przydatna do kąpieli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35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Wyniki 4 ostatnich klasyfikacji jakości </w:t>
            </w:r>
            <w:r>
              <w:rPr>
                <w:i/>
                <w:color w:val="000000"/>
              </w:rPr>
              <w:t>wody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</w:t>
            </w:r>
            <w:r>
              <w:rPr>
                <w:i/>
                <w:color w:val="000000"/>
              </w:rPr>
              <w:t>kąpielisku</w:t>
            </w:r>
            <w:r>
              <w:rPr>
                <w:color w:val="000000"/>
              </w:rPr>
              <w:t xml:space="preserve"> (dotyczy </w:t>
            </w:r>
            <w:r>
              <w:rPr>
                <w:i/>
                <w:color w:val="000000"/>
              </w:rPr>
              <w:t>kąpielisk</w:t>
            </w:r>
            <w:r>
              <w:rPr>
                <w:color w:val="000000"/>
              </w:rPr>
              <w:t xml:space="preserve"> istniejących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4 lata i dłużej; dla </w:t>
            </w:r>
            <w:r>
              <w:rPr>
                <w:i/>
                <w:color w:val="000000"/>
              </w:rPr>
              <w:t>kąpielisk</w:t>
            </w:r>
            <w:r>
              <w:rPr>
                <w:color w:val="000000"/>
              </w:rPr>
              <w:t xml:space="preserve"> istniejących krócej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niż 4 lata podaje się wyniki wszystkich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Czteroletnia ocena jakości wody w kąpielisku za okres 2020-2023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Wynik klasyfikacji: pozytywny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Lokalizacja punktu, w którym uzyskano dane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do klasyfikacji, o której mowa w polu 35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(współrzędne geograficzne w formacie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1. X: 5909899,46 Y:6596729,09</w:t>
              <w:br/>
              <w:t>2. X: 5909890,05 Y: 6956758,47</w:t>
              <w:br/>
              <w:t>3. X: 5909875,05 Y: 6596755,83</w:t>
              <w:br/>
              <w:t>4. X: 5909881,12 Y: 6596725,55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37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Wynik ostatniej klasyfikacji stanu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ekologicznego lub potencjału ekologicznego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powierzchniowych,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 której jest 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rok wykonania klasyfikacji: 2020 r.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rok/lata przeprowadzenia badań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monitoringowych będących źródłem danych do klasyfikacji: 2019 r.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stan ekologiczny /potencjał ekologiczny 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>: dobry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Wynik ostatniej klasyfikacji stanu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chemicznego jednolitej części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powierzchniowych, w której jest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rok wykonania klasyfikacji: 2020 r.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rok/lata przeprowadzenia badań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monitoringowych będących źródłem danych do klasyfikacji: 2019 r.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stan chemiczny 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>: dobry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39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Wynik ostatniej oceny stanu jednolitej części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powierzchniowych, w której jest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zlokalizowane </w:t>
            </w: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>, na podstawie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wyników klasyfikacji, o których mowa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 polach 37 i 38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rok wykonania oceny:2020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stan 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>: dobry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Kod reprezentatywnego punktu pomiarowo-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-kontrolnego, w którym uzyskano dane do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klasyfikacji i oceny, o której mowa w polach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37, 38 i 39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PL02S0502_2203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 xml:space="preserve">C. Opis cech fizycznych, hydrologicznych i geograficznych </w:t>
            </w:r>
            <w:r>
              <w:rPr>
                <w:b/>
                <w:i/>
                <w:color w:val="000000"/>
              </w:rPr>
              <w:t>wód</w:t>
            </w:r>
            <w:r>
              <w:rPr>
                <w:b/>
                <w:color w:val="000000"/>
              </w:rPr>
              <w:t>, na których jest zlokalizowane</w:t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Kąpielisko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i/>
                <w:color w:val="000000"/>
              </w:rPr>
              <w:t>Kąpielisko</w:t>
            </w:r>
            <w:r>
              <w:rPr>
                <w:b/>
                <w:color w:val="000000"/>
              </w:rPr>
              <w:t xml:space="preserve">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41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42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&gt; 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44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45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47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49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51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niski przepływ z wielolecia (SNQ)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52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Średnia z przepływów średnich rocznych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 wielolecia (SSQ)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wysoki przepływ z wielolecia (SWQ)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Współczynnik nieregularności przepływów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i/>
                <w:color w:val="000000"/>
              </w:rPr>
              <w:t>Kąpielisko</w:t>
            </w:r>
            <w:r>
              <w:rPr>
                <w:b/>
                <w:color w:val="000000"/>
              </w:rPr>
              <w:t xml:space="preserve">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55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57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&gt; 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Powierzchnia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2,11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59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Typ jeziora</w:t>
            </w:r>
            <w:r>
              <w:rPr>
                <w:color w:val="000000"/>
                <w:vertAlign w:val="superscript"/>
              </w:rPr>
              <w:t>5),14),17)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kod typu:WSd_a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nazwa typu: Jezioro na podłożu wapiennym, o dużej wartości współczynnika Schindlera, stratyfikowane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Charakterystyka dna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1),20)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piaszczyste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62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maksymalna: 24,30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średnia: 7,20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i/>
                <w:color w:val="000000"/>
              </w:rPr>
              <w:t>Kąpielisko</w:t>
            </w:r>
            <w:r>
              <w:rPr>
                <w:b/>
                <w:color w:val="000000"/>
              </w:rPr>
              <w:t xml:space="preserve">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64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65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&gt; 800 m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67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69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71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Powierzchnia zbiornika przy normalnym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73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74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Głębokość zbiornika przy normalnym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maksymalna: .............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75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średnia: .............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Średnie dobowe zmiany poziomu </w:t>
            </w:r>
            <w:r>
              <w:rPr>
                <w:i/>
                <w:color w:val="000000"/>
              </w:rPr>
              <w:t>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...................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i/>
                <w:color w:val="000000"/>
              </w:rPr>
              <w:t>Kąpielisko</w:t>
            </w:r>
            <w:r>
              <w:rPr>
                <w:b/>
                <w:color w:val="000000"/>
              </w:rPr>
              <w:t xml:space="preserve"> zlokalizowane na </w:t>
            </w:r>
            <w:r>
              <w:rPr>
                <w:b/>
                <w:i/>
                <w:color w:val="000000"/>
              </w:rPr>
              <w:t>wodach</w:t>
            </w:r>
            <w:r>
              <w:rPr>
                <w:b/>
                <w:color w:val="000000"/>
              </w:rPr>
              <w:t xml:space="preserve"> przejściowych lub przybrzeżnych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77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Typ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kod typu: 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typu: 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79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Typ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kod typu: 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typu: nie dotyczy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 xml:space="preserve">D. Przyczyny zanieczyszczeń, które mogą mieć wpływ na </w:t>
            </w:r>
            <w:r>
              <w:rPr>
                <w:b/>
                <w:i/>
                <w:color w:val="000000"/>
              </w:rPr>
              <w:t>wodę</w:t>
            </w:r>
            <w:r>
              <w:rPr>
                <w:b/>
                <w:color w:val="000000"/>
              </w:rPr>
              <w:t xml:space="preserve"> w </w:t>
            </w:r>
            <w:r>
              <w:rPr>
                <w:b/>
                <w:i/>
                <w:color w:val="000000"/>
              </w:rPr>
              <w:t>kąpielisku</w:t>
            </w:r>
            <w:r>
              <w:rPr>
                <w:b/>
                <w:color w:val="000000"/>
              </w:rPr>
              <w:t xml:space="preserve"> oraz wywierać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niekorzystny wpływ na stan zdrowia kąpiących się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81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oczyszczonych ścieków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82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oczyszczonych ścieków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83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ścieków z oczyszczalni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&lt;500 m3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84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Nielegalne zrzuty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 w ewidencji WIOŚ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85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Zrzuty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86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Zrzuty oczyszczonych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opadowych lub roztopowych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87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Zrzuty nieoczyszczonych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88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ścieków z odwodnienia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89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Odprowadzanie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z urządzeń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melioracyjnych odwadniających pola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nawożone gnojówką 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90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ze stawów 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91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Zrzuty zanieczyszczeń z jednostek 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brak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Brak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Użytkowanie zlewni wokół </w:t>
            </w:r>
            <w:r>
              <w:rPr>
                <w:b/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24),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30)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93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94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Tereny przemysłowe, handlowe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Droga krajowa nr 15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95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96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Miejskie tereny zielone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97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98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99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101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102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Zespoły roślinności drzewiastej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istnieją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103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Tereny otwarte, pozbawione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roślinności lub z rzadkim pokryciem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plaża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104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Formy wypoczynku na terenie </w:t>
            </w:r>
            <w:r>
              <w:rPr>
                <w:b/>
                <w:i/>
                <w:color w:val="000000"/>
              </w:rPr>
              <w:t>kąpieliska</w:t>
            </w:r>
            <w:r>
              <w:rPr>
                <w:b/>
                <w:color w:val="000000"/>
              </w:rPr>
              <w:t xml:space="preserve">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105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x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106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Sporty wodne (kajaki, łodzie żaglowe,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x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107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x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108</w:t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x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 xml:space="preserve">Wyposażenie techniczne </w:t>
            </w:r>
            <w:r>
              <w:rPr>
                <w:b/>
                <w:i/>
                <w:color w:val="000000"/>
              </w:rPr>
              <w:t>kąpieliska</w:t>
            </w:r>
            <w:r>
              <w:rPr>
                <w:b/>
                <w:color w:val="000000"/>
              </w:rPr>
              <w:t xml:space="preserve"> oraz dbałość o jego czystość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109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111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112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113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114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115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Ogrodzenie plaży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117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Sprzątanie plaży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częstotliwość: 2 razy/dobę</w:t>
            </w:r>
            <w:r>
              <w:rPr>
                <w:color w:val="000000"/>
                <w:vertAlign w:val="superscript"/>
              </w:rPr>
              <w:t>31)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119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120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Zakaz wprowadzania zwierząt na teren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</w:rPr>
              <w:t xml:space="preserve"> i plażę </w:t>
            </w:r>
            <w:r>
              <w:rPr>
                <w:i/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121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Inne informacje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122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zlokalizowane na obszarze objętym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Chroniony Krajobraz Doliny Drwęcy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124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125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color w:val="000000"/>
              </w:rPr>
              <w:t>Kąpielisko</w:t>
            </w:r>
            <w:r>
              <w:rPr>
                <w:color w:val="000000"/>
              </w:rPr>
              <w:t xml:space="preserve"> zlokalizowane w odległości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mniejszej niż 1000 m od wodopoju dla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127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128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Zanieczyszczenie osadów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metale ciężkie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129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substancje priorytetowe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130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brak zanieczyszczenia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131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brak danych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132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Zakwity sinic zaobserwowane w okresie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 stwierdzono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zjawisko wystąpiło tylko w 1 roku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134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zjawisko wystąpiło w 2 lub 3 latach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135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zjawisko występowało w każdym roku z ostatnich 4 lat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136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Ryzyko rozmnożenia się sinic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brak</w:t>
            </w:r>
            <w:r>
              <w:rPr>
                <w:color w:val="000000"/>
                <w:vertAlign w:val="superscript"/>
              </w:rPr>
              <w:t>38)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137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małe</w:t>
            </w:r>
            <w:r>
              <w:rPr>
                <w:strike/>
                <w:color w:val="000000"/>
                <w:vertAlign w:val="superscript"/>
              </w:rPr>
              <w:t>39)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średnie</w:t>
            </w:r>
            <w:r>
              <w:rPr>
                <w:strike/>
                <w:color w:val="000000"/>
                <w:vertAlign w:val="superscript"/>
              </w:rPr>
              <w:t>40)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139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duże</w:t>
            </w:r>
            <w:r>
              <w:rPr>
                <w:strike/>
                <w:color w:val="000000"/>
                <w:vertAlign w:val="superscript"/>
              </w:rPr>
              <w:t>41)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>F. Możliwość rozmnożenia się makroglonów lub fitoplanktonu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Morszczyn pęcherzykowaty (</w:t>
            </w:r>
            <w:r>
              <w:rPr>
                <w:i/>
                <w:color w:val="000000"/>
              </w:rPr>
              <w:t>Fucus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vesiculosus)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Inne taksony makroglonów niż wymienione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143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brak</w:t>
            </w:r>
            <w:r>
              <w:rPr>
                <w:color w:val="000000"/>
                <w:vertAlign w:val="superscript"/>
              </w:rPr>
              <w:t>45)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144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małe</w:t>
            </w:r>
            <w:r>
              <w:rPr>
                <w:strike/>
                <w:color w:val="000000"/>
                <w:vertAlign w:val="superscript"/>
              </w:rPr>
              <w:t>46)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145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średnie</w:t>
            </w:r>
            <w:r>
              <w:rPr>
                <w:strike/>
                <w:color w:val="000000"/>
                <w:vertAlign w:val="superscript"/>
              </w:rPr>
              <w:t>47)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  <w:color w:val="000000"/>
              </w:rPr>
              <w:t xml:space="preserve"> </w:t>
            </w:r>
            <w:r>
              <w:rPr>
                <w:strike/>
                <w:color w:val="000000"/>
              </w:rPr>
              <w:t>duże</w:t>
            </w:r>
            <w:r>
              <w:rPr>
                <w:strike/>
                <w:color w:val="000000"/>
                <w:vertAlign w:val="superscript"/>
              </w:rPr>
              <w:t>48)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>G. Informacja w przypadku, gdy istnieje ryzyko krótkotrwałych zanieczyszczeń w okresie, dla którego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 xml:space="preserve">sporządzono </w:t>
            </w:r>
            <w:r>
              <w:rPr>
                <w:b/>
                <w:i/>
                <w:color w:val="000000"/>
              </w:rPr>
              <w:t>profil wody</w:t>
            </w:r>
            <w:r>
              <w:rPr>
                <w:b/>
                <w:color w:val="000000"/>
              </w:rPr>
              <w:t xml:space="preserve"> w </w:t>
            </w:r>
            <w:r>
              <w:rPr>
                <w:b/>
                <w:i/>
                <w:color w:val="000000"/>
              </w:rPr>
              <w:t>kąpielisku</w:t>
            </w:r>
            <w:r>
              <w:rPr>
                <w:color w:val="000000"/>
                <w:vertAlign w:val="superscript"/>
              </w:rPr>
              <w:t>49)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147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Rodzaj spodziewanych krótkotrwałych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148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Częstotliwość spodziewanych krótkotrwałych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149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Czas trwania spodziewanych krótkotrwałych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brak danych 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Przyczyna spodziewanych krótkotrwałych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Działania podejmowane w związku ze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 edukacja ekologiczna mieszkańców i turystów,</w:t>
              <w:br/>
              <w:t xml:space="preserve">- kontrola wywozu odpadów i ścieków komunalnych </w:t>
              <w:br/>
              <w:t>- wyposażenie plaży w kosze na śmieci oraz WC, regulamin korzystania z kąpieliska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152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Działania, jakie zostaną podjęte w przypadku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wystąpienia spodziewanych krótkotrwałych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 odcięcie źródła zanieczyszczeń</w:t>
              <w:br/>
              <w:t>- uprzątnięcie terenu (śmieci)</w:t>
              <w:br/>
              <w:t>- usunięcie zanieczyszczenia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153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Właściwe organy i osoby wskazane do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kontaktu na wypadek wystąpienia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-Państwowa Powiatowa Straż Pożarna w Brodnicy</w:t>
              <w:br/>
              <w:t>- Wójt Gminy Zbiczno</w:t>
            </w:r>
          </w:p>
        </w:tc>
      </w:tr>
      <w:tr>
        <w:trPr>
          <w:trHeight w:val="45" w:hRule="atLeast"/>
        </w:trPr>
        <w:tc>
          <w:tcPr>
            <w:tcW w:w="8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color w:val="000000"/>
              </w:rPr>
              <w:t xml:space="preserve">H. Opis cech fizycznych, hydrologicznych i geograficznych innych </w:t>
            </w:r>
            <w:r>
              <w:rPr>
                <w:b/>
                <w:i/>
                <w:color w:val="000000"/>
              </w:rPr>
              <w:t>wód</w:t>
            </w:r>
            <w:r>
              <w:rPr>
                <w:b/>
                <w:color w:val="000000"/>
              </w:rPr>
              <w:t xml:space="preserve"> powierzchniowych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 xml:space="preserve">znajdujących się w zlewni </w:t>
            </w:r>
            <w:r>
              <w:rPr>
                <w:b/>
                <w:i/>
                <w:color w:val="000000"/>
              </w:rPr>
              <w:t>wód</w:t>
            </w:r>
            <w:r>
              <w:rPr>
                <w:b/>
                <w:color w:val="000000"/>
              </w:rPr>
              <w:t xml:space="preserve">, na których jest zlokalizowane </w:t>
            </w:r>
            <w:r>
              <w:rPr>
                <w:b/>
                <w:i/>
                <w:color w:val="000000"/>
              </w:rPr>
              <w:t>kąpielisko</w:t>
            </w:r>
            <w:r>
              <w:rPr>
                <w:b/>
                <w:color w:val="000000"/>
              </w:rPr>
              <w:t xml:space="preserve">, za pośrednictwem których jest możliwy dopływ zanieczyszczeń do </w:t>
            </w:r>
            <w:r>
              <w:rPr>
                <w:b/>
                <w:i/>
                <w:color w:val="000000"/>
              </w:rPr>
              <w:t>wody</w:t>
            </w:r>
            <w:r>
              <w:rPr>
                <w:b/>
                <w:color w:val="000000"/>
              </w:rPr>
              <w:t xml:space="preserve"> w </w:t>
            </w:r>
            <w:r>
              <w:rPr>
                <w:b/>
                <w:i/>
                <w:color w:val="000000"/>
              </w:rPr>
              <w:t>kąpielisku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84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154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cieku, jeziora lub innego zbiornika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 xml:space="preserve">wodnego, lub akwenu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przejściowych lub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155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Nazwa jednolitej części </w:t>
            </w:r>
            <w:r>
              <w:rPr>
                <w:i/>
                <w:color w:val="000000"/>
              </w:rPr>
              <w:t>wód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156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Kod jednolitej części </w:t>
            </w:r>
            <w:r>
              <w:rPr>
                <w:i/>
                <w:color w:val="000000"/>
              </w:rPr>
              <w:t>wód</w:t>
            </w:r>
            <w:r>
              <w:rPr>
                <w:color w:val="000000"/>
              </w:rPr>
              <w:t xml:space="preserve">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157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159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&gt; 800 m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160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161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162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163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164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165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166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167</w:t>
            </w:r>
          </w:p>
        </w:tc>
        <w:tc>
          <w:tcPr>
            <w:tcW w:w="49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niski przepływ z wielolecia (SNQ)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168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Średnia z przepływów średnich rocznych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z wielolecia (SSQ)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169</w:t>
            </w:r>
          </w:p>
        </w:tc>
        <w:tc>
          <w:tcPr>
            <w:tcW w:w="4941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Średni wysoki przepływ z wielolecia (SWQ)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170</w:t>
            </w:r>
          </w:p>
        </w:tc>
        <w:tc>
          <w:tcPr>
            <w:tcW w:w="4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Współczynnik nieregularności przepływów</w:t>
            </w:r>
          </w:p>
          <w:p>
            <w:pPr>
              <w:pStyle w:val="Normal"/>
              <w:widowControl w:val="false"/>
              <w:spacing w:before="25" w:after="0"/>
              <w:rPr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5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Załącznik nr 4 i 6 do wniosku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Oświadczenia do wniosku o umieszczenie w wykazie kąpielisk na terenie Gminy Zbiczno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Ad. 4. Status kąpieliska w poprzednim sezonie kąpielowym:</w:t>
      </w:r>
    </w:p>
    <w:p>
      <w:pPr>
        <w:pStyle w:val="Normal"/>
        <w:jc w:val="both"/>
        <w:rPr/>
      </w:pPr>
      <w:r>
        <w:rPr/>
        <w:t>Kąpielisko w roku 2023 było czynne od 26 czerwca do 27</w:t>
      </w:r>
      <w:bookmarkStart w:id="0" w:name="_GoBack"/>
      <w:bookmarkEnd w:id="0"/>
      <w:r>
        <w:rPr/>
        <w:t xml:space="preserve"> sierpnia.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Ad. 6. Udogodnienia i środki podjęte w celu promowania kąpieliska:</w:t>
      </w:r>
    </w:p>
    <w:p>
      <w:pPr>
        <w:pStyle w:val="Normal"/>
        <w:jc w:val="both"/>
        <w:rPr/>
      </w:pPr>
      <w:r>
        <w:rPr/>
        <w:t>Udogodnienia: dojście (dojazd) do plaży dostosowany do osób niepełnosprawnych, co pozwala na samodzielne poruszanie się osób na wózkach inwalidzkich po terenie ośrodka oraz do plaży.</w:t>
      </w:r>
    </w:p>
    <w:p>
      <w:pPr>
        <w:pStyle w:val="Normal"/>
        <w:jc w:val="both"/>
        <w:rPr/>
      </w:pPr>
      <w:r>
        <w:rPr/>
        <w:t xml:space="preserve">Promowanie kąpieliska: promocja ośrodka wypoczynkowego PTTK Bachotek oraz kąpieliska  odbywa się głównie poprzez stronę internetową oraz profile społecznościowe Stanicy Wodnej.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0b2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e0b28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0e0b28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0e0b28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0e0b28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e0b28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0e0b28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0e0b28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0e0b28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e0b28"/>
    <w:rPr>
      <w:rFonts w:ascii="Times New Roman" w:hAnsi="Times New Roman" w:eastAsia="Times New Roman" w:cs="Times New Roman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0e0b28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  <w:lang w:eastAsia="pl-PL"/>
    </w:rPr>
  </w:style>
  <w:style w:type="character" w:styleId="TytuZnak" w:customStyle="1">
    <w:name w:val="Tytuł Znak"/>
    <w:basedOn w:val="DefaultParagraphFont"/>
    <w:uiPriority w:val="10"/>
    <w:qFormat/>
    <w:rsid w:val="000e0b28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eastAsia="pl-PL"/>
    </w:rPr>
  </w:style>
  <w:style w:type="character" w:styleId="Wyrnienie">
    <w:name w:val="Emphasis"/>
    <w:basedOn w:val="DefaultParagraphFont"/>
    <w:uiPriority w:val="20"/>
    <w:qFormat/>
    <w:rsid w:val="000e0b28"/>
    <w:rPr>
      <w:i/>
      <w:iCs/>
    </w:rPr>
  </w:style>
  <w:style w:type="character" w:styleId="Czeinternetowe">
    <w:name w:val="Hyperlink"/>
    <w:basedOn w:val="DefaultParagraphFont"/>
    <w:uiPriority w:val="99"/>
    <w:unhideWhenUsed/>
    <w:rsid w:val="000e0b28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0e0b28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e0b28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0e0b28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0e0b28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0e0b28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HeaderStyle" w:customStyle="1">
    <w:name w:val="HeaderStyle"/>
    <w:qFormat/>
    <w:rsid w:val="000e0b28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2"/>
      <w:szCs w:val="22"/>
      <w:lang w:val="pl-PL" w:eastAsia="pl-PL" w:bidi="ar-SA"/>
    </w:rPr>
  </w:style>
  <w:style w:type="paragraph" w:styleId="TitleStyle" w:customStyle="1">
    <w:name w:val="TitleStyle"/>
    <w:qFormat/>
    <w:rsid w:val="000e0b28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2"/>
      <w:szCs w:val="22"/>
      <w:lang w:val="pl-PL" w:eastAsia="pl-PL" w:bidi="ar-SA"/>
    </w:rPr>
  </w:style>
  <w:style w:type="paragraph" w:styleId="TitleCenterStyle" w:customStyle="1">
    <w:name w:val="TitleCenterStyle"/>
    <w:qFormat/>
    <w:rsid w:val="000e0b28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2"/>
      <w:szCs w:val="22"/>
      <w:lang w:val="pl-PL" w:eastAsia="pl-PL" w:bidi="ar-SA"/>
    </w:rPr>
  </w:style>
  <w:style w:type="paragraph" w:styleId="NormalStyle" w:customStyle="1">
    <w:name w:val="NormalStyle"/>
    <w:qFormat/>
    <w:rsid w:val="000e0b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2"/>
      <w:szCs w:val="22"/>
      <w:lang w:val="pl-PL" w:eastAsia="pl-PL" w:bidi="ar-SA"/>
    </w:rPr>
  </w:style>
  <w:style w:type="paragraph" w:styleId="NormalSpacingStyle" w:customStyle="1">
    <w:name w:val="NormalSpacingStyle"/>
    <w:qFormat/>
    <w:rsid w:val="000e0b28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2"/>
      <w:szCs w:val="22"/>
      <w:lang w:val="pl-PL" w:eastAsia="pl-PL" w:bidi="ar-SA"/>
    </w:rPr>
  </w:style>
  <w:style w:type="paragraph" w:styleId="BoldStyle" w:customStyle="1">
    <w:name w:val="BoldStyle"/>
    <w:qFormat/>
    <w:rsid w:val="000e0b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2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0b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LibreOffice/7.5.3.2$Windows_X86_64 LibreOffice_project/9f56dff12ba03b9acd7730a5a481eea045e468f3</Application>
  <AppVersion>15.0000</AppVersion>
  <Pages>10</Pages>
  <Words>1985</Words>
  <Characters>12032</Characters>
  <CharactersWithSpaces>13487</CharactersWithSpaces>
  <Paragraphs>616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2020-05-07T09:25:00Z</dcterms:created>
  <dc:creator>Marzena_Klosinska</dc:creator>
  <dc:description/>
  <dc:language>pl-PL</dc:language>
  <cp:lastModifiedBy/>
  <cp:lastPrinted>2020-05-07T10:45:00Z</cp:lastPrinted>
  <dcterms:modified xsi:type="dcterms:W3CDTF">2024-06-14T12:03:21Z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